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7" w:type="dxa"/>
        <w:tblInd w:w="-147" w:type="dxa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545"/>
        <w:gridCol w:w="7656"/>
      </w:tblGrid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B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20A53" w:rsidRPr="008B6690" w:rsidRDefault="0005715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Indicateurs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20A53" w:rsidRPr="008B6690" w:rsidRDefault="0005715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Description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Commerce de d</w:t>
            </w:r>
            <w:r w:rsidR="0005200D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é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tail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5715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Coût du personnel en pourcentage du produit net</w:t>
            </w:r>
            <w:r w:rsidR="005816B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des ventes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5715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Indicate</w:t>
            </w:r>
            <w:r w:rsidR="005816B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ur important pour l’affectation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du personnel</w:t>
            </w:r>
            <w:r w:rsidR="005816B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(utilisation optimale des ressources)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Commerce en gros</w:t>
            </w:r>
          </w:p>
          <w:p w:rsidR="00FE166D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Grossiste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B6" w:rsidRPr="008B6690" w:rsidRDefault="005816B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Coût de traitement par commande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5816B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Ce ratio </w:t>
            </w:r>
            <w:r w:rsidR="00F3609E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permet de déterminer quel point de distribution, au sein du groupe, sera à même de traiter une commande client de la manière la plus économique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Secteur des </w:t>
            </w:r>
            <w:r w:rsidR="0005200D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in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frastructures d’un groupe pharmaceutique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9E" w:rsidRPr="008B6690" w:rsidRDefault="00F3609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Coût d</w:t>
            </w:r>
            <w:r w:rsidR="00E61FC3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 maintenance/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vertAlign w:val="superscript"/>
                <w:lang w:val="fr-CH"/>
              </w:rPr>
              <w:t>2</w:t>
            </w:r>
          </w:p>
          <w:p w:rsidR="00C20A53" w:rsidRPr="008B6690" w:rsidRDefault="00F3609E" w:rsidP="00DA20A9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Coût </w:t>
            </w:r>
            <w:r w:rsidR="00E61FC3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énergétique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par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="00DA20A9" w:rsidRPr="00DA20A9">
              <w:rPr>
                <w:rFonts w:ascii="Arial" w:eastAsia="Arial" w:hAnsi="Arial" w:cs="Arial"/>
                <w:spacing w:val="2"/>
                <w:sz w:val="24"/>
                <w:szCs w:val="24"/>
                <w:vertAlign w:val="superscript"/>
                <w:lang w:val="fr-CH"/>
              </w:rP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3609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Mesure d’efficience, gestion des besoins en investissement et de modernisation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>Entretien d’hydrants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3609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Jours standards pour la maintenance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9E" w:rsidRPr="008B6690" w:rsidRDefault="00F3609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La maintenance de 30 hydrants correspond à 1 jour standard.</w:t>
            </w:r>
          </w:p>
          <w:p w:rsidR="00C20A53" w:rsidRPr="008B6690" w:rsidRDefault="00F3609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CH"/>
              </w:rPr>
              <w:t>La directive pour le technicien est de 180 jours standards par année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6D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Commerce</w:t>
            </w:r>
          </w:p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(biens de consommation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Rotation par produit sur une période déterminée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24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La rotation par produit et par unit</w:t>
            </w:r>
            <w:r w:rsidR="00FF39CC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é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est un facteur important dan</w:t>
            </w:r>
            <w:r w:rsidR="00DA20A9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 le processus de planification</w:t>
            </w:r>
          </w:p>
          <w:p w:rsidR="00C20A53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Tout écart par rapport au temps rotation prévu (càd trop lent) e</w:t>
            </w:r>
            <w:r w:rsidR="00DA20A9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ntraînera une mesure corrective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Commerce de viande en gros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Frais généraux par kilo vendu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24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Outre une analyse détaillée des écarts des marges contributives par groupe de produits (budget/effectif), le ratio </w:t>
            </w:r>
            <w:r w:rsidRPr="008B6690">
              <w:rPr>
                <w:rFonts w:ascii="Arial" w:hAnsi="Arial" w:cs="Arial"/>
                <w:sz w:val="24"/>
                <w:szCs w:val="24"/>
                <w:lang w:val="fr-CH"/>
              </w:rPr>
              <w:t xml:space="preserve">«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frais généraux par kilo vendu </w:t>
            </w:r>
            <w:r w:rsidRPr="008B6690">
              <w:rPr>
                <w:rFonts w:ascii="Arial" w:hAnsi="Arial" w:cs="Arial"/>
                <w:sz w:val="24"/>
                <w:szCs w:val="24"/>
                <w:lang w:val="fr-CH"/>
              </w:rPr>
              <w:t>»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revêt une importance primordial</w:t>
            </w:r>
            <w:r w:rsidR="00FF39CC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</w:t>
            </w:r>
          </w:p>
          <w:p w:rsidR="00C20A53" w:rsidRPr="008B6690" w:rsidRDefault="007C182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Variable de pilotage </w:t>
            </w:r>
            <w:r w:rsidR="0004118F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: quantités stockées mises en relation avec les quantités déstockées </w:t>
            </w:r>
            <w:r w:rsidR="00D861C6"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(</w:t>
            </w:r>
            <w:r w:rsidR="0004118F"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c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on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s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,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04118F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k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il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)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Commerce de meubles /</w:t>
            </w:r>
          </w:p>
          <w:p w:rsidR="00FE166D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Magasin de meuble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8F" w:rsidRPr="008B6690" w:rsidRDefault="0004118F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Vente par client,</w:t>
            </w:r>
          </w:p>
          <w:p w:rsidR="00C20A53" w:rsidRPr="008B6690" w:rsidRDefault="0004118F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Chiffre d’affaire</w:t>
            </w:r>
            <w:r w:rsidR="0005200D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par m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vertAlign w:val="superscript"/>
                <w:lang w:val="fr-CH"/>
              </w:rPr>
              <w:t>2</w:t>
            </w:r>
            <w:r w:rsidR="00D861C6" w:rsidRPr="008B6690">
              <w:rPr>
                <w:rFonts w:ascii="Arial" w:eastAsia="Arial" w:hAnsi="Arial" w:cs="Arial"/>
                <w:spacing w:val="22"/>
                <w:position w:val="8"/>
                <w:sz w:val="24"/>
                <w:szCs w:val="24"/>
                <w:lang w:val="fr-CH"/>
              </w:rPr>
              <w:t xml:space="preserve"> </w:t>
            </w:r>
            <w:r w:rsidR="00810E9B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de surfac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="00810E9B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de vente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4118F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Alignement de la gamme,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optim</w:t>
            </w:r>
            <w:r w:rsidR="00FF39CC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is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ation de la surface de vente resp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.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des articles présentés sur la surface de vente</w:t>
            </w:r>
          </w:p>
        </w:tc>
      </w:tr>
    </w:tbl>
    <w:p w:rsidR="000F04FA" w:rsidRDefault="000F04FA">
      <w:bookmarkStart w:id="0" w:name="_GoBack"/>
      <w:bookmarkEnd w:id="0"/>
      <w:r>
        <w:br w:type="page"/>
      </w:r>
    </w:p>
    <w:tbl>
      <w:tblPr>
        <w:tblW w:w="14887" w:type="dxa"/>
        <w:tblInd w:w="-147" w:type="dxa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545"/>
        <w:gridCol w:w="7656"/>
      </w:tblGrid>
      <w:tr w:rsidR="00C20A53" w:rsidRPr="008B6690" w:rsidTr="000F04FA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C20A53" w:rsidRPr="008B6690" w:rsidRDefault="00FE166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Service logistique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</w:t>
            </w:r>
            <w:r w:rsidR="0004118F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ar station de traitement et par heure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A677F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Mesurer et optimi</w:t>
            </w:r>
            <w:r w:rsidR="00FF39CC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er les temps de traitement d’un cycle. Distinction à faire entre les flux internes des flux d’importation, ces derniers nécessit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ant un traitement plus complexe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4118F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Nombre de minutes d’inactivité sur les bandes de transport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</w:t>
            </w:r>
            <w:r w:rsidR="00A677F4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urer les temps d’arrêt dans le but de les éviter ou de les réduire dans la mesure du possible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4118F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Nombre de colis traités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3918DE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balance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3918D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Améliorer et gérer l’utilisation des différentes stations de pesage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Produ</w:t>
            </w:r>
            <w:r w:rsidR="00D172E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tion </w:t>
            </w:r>
            <w:r w:rsidR="00D172E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d’i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nstrument</w:t>
            </w:r>
            <w:r w:rsidR="00D172E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 pour hôpitaux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Taux d’utilisation des machines</w:t>
            </w:r>
          </w:p>
          <w:p w:rsidR="00C20A53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Taux de déchets par série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7E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Optimisation de l’utilisation des machines </w:t>
            </w:r>
          </w:p>
          <w:p w:rsidR="00C20A53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Réduction des rebuts</w:t>
            </w:r>
            <w:r w:rsidR="006A76CE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et des gaspillages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Volume des ventes par hôpital en relation avec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stock en consignation de l’hôpital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516" w:rsidRPr="008B6690" w:rsidRDefault="00471A7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Les produits finis sont livrés en consignation </w:t>
            </w:r>
            <w:r w:rsidR="00F642D1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dans tous les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hôpitaux. Un décompte n’intervient que lors d</w:t>
            </w:r>
            <w:r w:rsidR="00B8551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’une nouvelle commande </w:t>
            </w:r>
            <w:r w:rsidR="00F642D1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d’instruments par ces derniers</w:t>
            </w:r>
          </w:p>
          <w:p w:rsidR="00C20A53" w:rsidRPr="008B6690" w:rsidRDefault="00B8551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Ce ratio peut être utilisé afin de déterminer si les stocks en consignation </w:t>
            </w:r>
            <w:r w:rsidR="00632FC8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doivent être adaptés (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rédu</w:t>
            </w:r>
            <w:r w:rsidR="00632FC8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ction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ou augment</w:t>
            </w:r>
            <w:r w:rsidR="00632FC8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ation)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172E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Boulangerie industrielle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C8" w:rsidRPr="008B6690" w:rsidRDefault="00632FC8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Coût par carton et par processus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C8" w:rsidRPr="008B6690" w:rsidRDefault="00632FC8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Les coûts liés aux processus d’entrée de marchandises, de stockage (temps), de conditionnement et de transport sont ainsi maîtrisé</w:t>
            </w:r>
            <w:r w:rsidR="00F642D1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et optimisé</w:t>
            </w:r>
            <w:r w:rsidR="00F642D1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</w:t>
            </w:r>
          </w:p>
          <w:p w:rsidR="00C20A53" w:rsidRPr="008B6690" w:rsidRDefault="007D0469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Une distinction sera faite entre les processus de transports internes et le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 processus de transports tiers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v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ce</w:t>
            </w:r>
            <w:r w:rsidR="00D172E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/ p</w:t>
            </w:r>
            <w:r w:rsidR="00D172E1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restations te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D172E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ques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7D0469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Heures FTE productives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</w:p>
          <w:p w:rsidR="00C20A53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d</w:t>
            </w:r>
            <w:r w:rsidR="007D0469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ivisées par les heures FTE i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ndirectement pr</w:t>
            </w:r>
            <w:r w:rsidR="007D0469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oductives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69" w:rsidRPr="008B6690" w:rsidRDefault="007D0469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Ce ratio mesure l</w:t>
            </w:r>
            <w:r w:rsidR="00FE5A4E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 rapport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entre les fonctions 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directement et </w:t>
            </w:r>
            <w:r w:rsidR="00646C32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les fonctions 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indirectement productives</w:t>
            </w:r>
          </w:p>
          <w:p w:rsidR="00CC57FD" w:rsidRPr="008B6690" w:rsidRDefault="00CC57F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Cet indicateur doit présenter un résultat le plus élevé possible. En effet, </w:t>
            </w:r>
            <w:r w:rsidR="00646C32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le taux horaire d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es heures </w:t>
            </w:r>
            <w:r w:rsidR="00695275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productives doit inclure les heures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indirectement productives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172E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v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ce / p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restations te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ques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Temps moyen de réaction</w:t>
            </w:r>
          </w:p>
          <w:p w:rsidR="00C20A53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ea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n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D861C6"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i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to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e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ct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n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420CF1" w:rsidP="00F642D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Temps moyen nécessaire </w:t>
            </w:r>
            <w:r w:rsidR="00DB49D2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afin que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l’appel du client </w:t>
            </w:r>
            <w:r w:rsidR="00DB49D2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parvi</w:t>
            </w:r>
            <w:r w:rsidR="00F642D1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enne jusqu’à 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son destinataire</w:t>
            </w:r>
          </w:p>
        </w:tc>
      </w:tr>
      <w:tr w:rsidR="00420CF1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lastRenderedPageBreak/>
              <w:t>Se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v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ce / p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restations te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ques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Temps moyen de réaction</w:t>
            </w:r>
          </w:p>
          <w:p w:rsidR="00420CF1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to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n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DB49D2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Temps moyen nécessaire pour l</w:t>
            </w:r>
            <w:r w:rsidR="007706B0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a résolution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d’un appel client</w:t>
            </w:r>
          </w:p>
        </w:tc>
      </w:tr>
      <w:tr w:rsidR="00420CF1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420CF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v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ce / p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restations te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ques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1" w:rsidRPr="008B6690" w:rsidRDefault="00DB49D2" w:rsidP="009B5F62">
            <w:pPr>
              <w:spacing w:after="0" w:line="240" w:lineRule="auto"/>
              <w:ind w:left="113" w:right="113"/>
              <w:jc w:val="both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F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ir</w:t>
            </w:r>
            <w:r w:rsidR="00420CF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st</w:t>
            </w:r>
            <w:r w:rsidR="00420CF1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420CF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420CF1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="00420CF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420CF1" w:rsidRPr="008B6690">
              <w:rPr>
                <w:rFonts w:ascii="Arial" w:eastAsia="Arial" w:hAnsi="Arial" w:cs="Arial"/>
                <w:spacing w:val="3"/>
                <w:sz w:val="24"/>
                <w:szCs w:val="24"/>
                <w:lang w:val="fr-CH"/>
              </w:rPr>
              <w:t>f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420CF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x</w:t>
            </w:r>
            <w:r w:rsidR="00420CF1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="00420CF1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="00420CF1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="00420CF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te</w:t>
            </w:r>
          </w:p>
          <w:p w:rsidR="00420CF1" w:rsidRPr="008B6690" w:rsidRDefault="00DB49D2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hAnsi="Arial" w:cs="Arial"/>
                <w:sz w:val="24"/>
                <w:szCs w:val="24"/>
                <w:lang w:val="fr-CH"/>
              </w:rPr>
              <w:t>(taux de résolution en première intervention)</w:t>
            </w:r>
          </w:p>
          <w:p w:rsidR="00420CF1" w:rsidRPr="008B6690" w:rsidRDefault="00DB49D2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Nombre de</w:t>
            </w:r>
            <w:r w:rsidR="00CC0764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dysfonctionnements en première intervention résolus par rapport à la totalité des dysfonctionnements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64" w:rsidRPr="008B6690" w:rsidRDefault="00CC076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Pourcentage de dysfonctionnements ayant pu être résolu</w:t>
            </w:r>
            <w:r w:rsidR="00F642D1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par une seule intervention</w:t>
            </w:r>
          </w:p>
          <w:p w:rsidR="00420CF1" w:rsidRPr="008B6690" w:rsidRDefault="00CC076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Un faible taux de résolution en première intervention indique des </w:t>
            </w:r>
            <w:r w:rsidR="00695275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ine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fficiences dans le traitement des ordres de service ou de</w:t>
            </w:r>
            <w:r w:rsidR="00DA20A9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 déficits dans leur traitement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172E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Commerce en gros de produits pharmaceutique</w:t>
            </w:r>
            <w:r w:rsidR="00F642D1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8D" w:rsidRPr="008B6690" w:rsidRDefault="00DD728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Commandes par FTE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D728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Ce ratio définit les ventes annuelles attendues. Les objectifs peuvent dès lors </w:t>
            </w:r>
            <w:r w:rsidR="00A3373E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être définis, lesquels pour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ront constamment être contrôlés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Clinique de réadaptation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A3373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Frais d’entretien par</w:t>
            </w:r>
          </w:p>
          <w:p w:rsidR="00C20A53" w:rsidRPr="008B6690" w:rsidRDefault="00D861C6" w:rsidP="00F642D1">
            <w:pPr>
              <w:tabs>
                <w:tab w:val="left" w:pos="855"/>
              </w:tabs>
              <w:spacing w:after="0" w:line="240" w:lineRule="auto"/>
              <w:ind w:left="571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-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ab/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Pr="00F642D1">
              <w:rPr>
                <w:rFonts w:ascii="Arial" w:eastAsia="Arial" w:hAnsi="Arial" w:cs="Arial"/>
                <w:position w:val="7"/>
                <w:sz w:val="24"/>
                <w:szCs w:val="24"/>
                <w:vertAlign w:val="superscript"/>
                <w:lang w:val="fr-CH"/>
              </w:rPr>
              <w:t>2</w:t>
            </w:r>
          </w:p>
          <w:p w:rsidR="00C20A53" w:rsidRPr="008B6690" w:rsidRDefault="00D861C6" w:rsidP="00F642D1">
            <w:pPr>
              <w:tabs>
                <w:tab w:val="left" w:pos="855"/>
              </w:tabs>
              <w:spacing w:after="0" w:line="240" w:lineRule="auto"/>
              <w:ind w:left="571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position w:val="-1"/>
                <w:sz w:val="24"/>
                <w:szCs w:val="24"/>
                <w:lang w:val="fr-CH"/>
              </w:rPr>
              <w:t>-</w:t>
            </w:r>
            <w:r w:rsidRPr="008B6690">
              <w:rPr>
                <w:rFonts w:ascii="Arial" w:eastAsia="Arial" w:hAnsi="Arial" w:cs="Arial"/>
                <w:position w:val="-1"/>
                <w:sz w:val="24"/>
                <w:szCs w:val="24"/>
                <w:lang w:val="fr-CH"/>
              </w:rPr>
              <w:tab/>
            </w:r>
            <w:r w:rsidR="00A3373E" w:rsidRPr="008B6690">
              <w:rPr>
                <w:rFonts w:ascii="Arial" w:eastAsia="Arial" w:hAnsi="Arial" w:cs="Arial"/>
                <w:position w:val="-1"/>
                <w:sz w:val="24"/>
                <w:szCs w:val="24"/>
                <w:lang w:val="fr-CH"/>
              </w:rPr>
              <w:t>lit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A3373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Au fil des ans, cet indicateur a permis une bonne gestion de ces coûts, principalement par le suivi de la maintenance préventive des infrastructures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36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Laboratoire de tests pour </w:t>
            </w:r>
          </w:p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des clients tiers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A3373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Délai entre la réception et l’évaluation d’un échantillon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A3373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>Avantages concurrentiels lorsqu’un client peut se voir pr</w:t>
            </w:r>
            <w:r w:rsidR="00080895"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 xml:space="preserve">poser des délais d’exécution </w:t>
            </w:r>
            <w:r w:rsidR="00080895"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>courts pour l’évaluation d’échantillons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Clinique orthopédique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80895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Productivité en p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hysio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thérapie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 (</w:t>
            </w:r>
            <w:r w:rsidR="00F642D1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soins 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facturable</w:t>
            </w:r>
            <w:r w:rsidR="00F642D1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s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 / 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non facturable</w:t>
            </w:r>
            <w:r w:rsidR="00F642D1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s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) 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liée au personnel et à </w:t>
            </w:r>
            <w:r w:rsidR="00F642D1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son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 taux d’occupation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</w:p>
          <w:p w:rsidR="00C20A53" w:rsidRPr="008B6690" w:rsidRDefault="00D861C6" w:rsidP="00D5450A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Radiologie: </w:t>
            </w:r>
            <w:r w:rsidR="00080895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Nombre d’examens et traitement</w:t>
            </w:r>
            <w:r w:rsidR="00F642D1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s</w:t>
            </w:r>
            <w:r w:rsidR="00080895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 qui en sont </w:t>
            </w:r>
            <w:r w:rsidR="00D5450A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résultés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42200C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Mesure de la p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rodu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c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tivit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é et de l’e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ffi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c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ien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c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e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</w:p>
          <w:p w:rsidR="00C20A53" w:rsidRPr="008B6690" w:rsidRDefault="00080895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Conclusions à tirer pour le m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 xml:space="preserve">arketing 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et le secteur des ventes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lastRenderedPageBreak/>
              <w:t>Conseil et révision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80895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Flux net de clients</w:t>
            </w:r>
          </w:p>
          <w:p w:rsidR="00C20A53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172323" w:rsidRPr="008B6690" w:rsidRDefault="0017232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30563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hAnsi="Arial" w:cs="Arial"/>
                <w:color w:val="222222"/>
                <w:sz w:val="24"/>
                <w:szCs w:val="24"/>
                <w:lang w:val="fr-CH"/>
              </w:rPr>
              <w:t>Heures facturables par rapport aux heures non facturables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30563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Objectifs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: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traiter plus efficacement les mandats récurrents et en faire profiter le client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30563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Acquisition de nouveaux client</w:t>
            </w:r>
            <w:r w:rsidR="00F851BE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grâce aux capacités ainsi gagnée</w:t>
            </w:r>
            <w:r w:rsidR="00F851BE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Lo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g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063B3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que</w:t>
            </w: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(</w:t>
            </w:r>
            <w:r w:rsidR="00063B3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approvisionnement alimentaire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30563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Stock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: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kg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ar heure de préparation par commande en fonction du type de matéri</w:t>
            </w:r>
            <w:r w:rsidR="005C75C8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el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22159E" w:rsidP="0022159E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Utilisation des camions ; km par tonne, tonne par déchargement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836F0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Optimiser en continu le temps de préparation des commandes </w:t>
            </w:r>
          </w:p>
          <w:p w:rsidR="00C20A53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172323" w:rsidRPr="008B6690" w:rsidRDefault="0017232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836F04" w:rsidP="00F851BE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Replanifier les calendriers de livraison lorsque les l</w:t>
            </w:r>
            <w:r w:rsidR="00DA20A9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imites critiques sont atteintes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Ban</w:t>
            </w:r>
            <w:r w:rsidR="00063B3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que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/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063B3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f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st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/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o</w:t>
            </w:r>
          </w:p>
          <w:p w:rsidR="00636D37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  <w:p w:rsidR="00B74F1A" w:rsidRPr="008B6690" w:rsidRDefault="00B74F1A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hAnsi="Arial" w:cs="Arial"/>
                <w:sz w:val="24"/>
                <w:szCs w:val="24"/>
                <w:lang w:val="fr-CH"/>
              </w:rPr>
              <w:t>Nouveaux afflux d’argent</w:t>
            </w: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(NN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N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B74F1A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w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ss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ts)</w:t>
            </w:r>
          </w:p>
          <w:p w:rsidR="00636D37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Capital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+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Revenus par conseiller à la clientèle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B74F1A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Prise de conscience des coûts, des </w:t>
            </w:r>
            <w:r w:rsidR="00AB5153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marges 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B74F1A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Productivité des ventes, développement de nouvelles affaires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f</w:t>
            </w:r>
            <w:r w:rsidRPr="008B6690">
              <w:rPr>
                <w:rFonts w:ascii="Arial" w:eastAsia="Arial" w:hAnsi="Arial" w:cs="Arial"/>
                <w:spacing w:val="3"/>
                <w:sz w:val="24"/>
                <w:szCs w:val="24"/>
                <w:lang w:val="fr-CH"/>
              </w:rPr>
              <w:t>f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636D37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c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en</w:t>
            </w:r>
            <w:r w:rsidR="00B74F1A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ce dans le conseil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Production de sel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Heures effective</w:t>
            </w:r>
            <w:r w:rsidR="000A6467">
              <w:rPr>
                <w:rFonts w:ascii="Arial" w:eastAsia="Arial" w:hAnsi="Arial" w:cs="Arial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br/>
              <w:t>vs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Heures s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a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nda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d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8B6690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K</w:t>
            </w:r>
            <w:r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W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h</w:t>
            </w:r>
            <w:r w:rsidR="00636D37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utilisés par quantité produite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Volume (tonne) 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par jour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fr-CH"/>
              </w:rPr>
              <w:t>Heures de travail par tonne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Mesure de l’efficacité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636D3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Gestion de la production, efficience des ressources engagées, consommation et optimisation de </w:t>
            </w:r>
            <w:r w:rsidR="00D861C6" w:rsidRPr="008B6690"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  <w:lang w:val="fr-CH"/>
              </w:rPr>
              <w:t>C</w:t>
            </w:r>
            <w:r w:rsidR="00D861C6" w:rsidRPr="008B6690">
              <w:rPr>
                <w:rFonts w:ascii="Arial" w:eastAsia="Arial" w:hAnsi="Arial" w:cs="Arial"/>
                <w:position w:val="1"/>
                <w:sz w:val="24"/>
                <w:szCs w:val="24"/>
                <w:lang w:val="fr-CH"/>
              </w:rPr>
              <w:t>O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2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lastRenderedPageBreak/>
              <w:t>Commerce en gros de produits pharmaceutique</w:t>
            </w:r>
            <w:r w:rsidR="000A6467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F138EC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Rapport des commandes par voie électronique / téléphonique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/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ou par courriel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1F23A4" w:rsidRPr="008B6690" w:rsidRDefault="001F23A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Degré </w:t>
            </w:r>
            <w:r w:rsidR="00CE7FC1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d’utilisation/remplissage des conteneurs</w:t>
            </w:r>
          </w:p>
          <w:p w:rsidR="00CE7FC1" w:rsidRPr="008B6690" w:rsidRDefault="00CE7FC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  <w:p w:rsidR="000F2F3E" w:rsidRPr="008B6690" w:rsidRDefault="000F2F3E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CE7FC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Degré d’a</w:t>
            </w:r>
            <w:r w:rsidR="00D861C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u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o</w:t>
            </w:r>
            <w:r w:rsidR="00D861C6"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a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="00D861C6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ation de la  préparation des commandes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172323" w:rsidRDefault="0017232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</w:pPr>
          </w:p>
          <w:p w:rsidR="00C20A53" w:rsidRPr="008B6690" w:rsidRDefault="00CE7FC1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Optimisation permanente en termes de temps et de coûts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5200D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H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ô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ll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3F7ED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Chiffre d’affaires par chambre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63" w:rsidRPr="008B6690" w:rsidRDefault="00977163" w:rsidP="000A6467">
            <w:pPr>
              <w:spacing w:after="0" w:line="240" w:lineRule="auto"/>
              <w:ind w:left="113" w:right="3831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  <w:t>Chiffre d’affaire</w:t>
            </w:r>
            <w:r w:rsidR="000A6467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  <w:t xml:space="preserve"> hébergement</w:t>
            </w:r>
          </w:p>
          <w:p w:rsidR="00C20A53" w:rsidRPr="008B6690" w:rsidRDefault="00977163" w:rsidP="000A6467">
            <w:pPr>
              <w:spacing w:after="0" w:line="240" w:lineRule="auto"/>
              <w:ind w:left="113" w:right="3831"/>
              <w:jc w:val="center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Nombre de chambres disponibles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="00977163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u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97716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Prix moyen par chambre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x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pourcentage d’occupation des chambres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51582B" w:rsidRDefault="00977163" w:rsidP="0051582B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Cet indicateur mesure l’effica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cité de la stratégie des ventes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G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r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n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m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63" w:rsidRPr="008B6690" w:rsidRDefault="0097716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Chiffre d’affaires moyen par siège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51582B" w:rsidRDefault="00977163" w:rsidP="0051582B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Le chiffre</w:t>
            </w:r>
            <w:r w:rsidR="0051582B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clé est ventilé par secteur d’activité (</w:t>
            </w:r>
            <w:r w:rsidR="008B6690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petit-déjeuner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, </w:t>
            </w:r>
            <w:r w:rsidR="008B6690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déjeuner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, dîner, etc.) et sert à mesurer la productivité et l’offre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6"/>
                <w:sz w:val="24"/>
                <w:szCs w:val="24"/>
                <w:lang w:val="fr-CH"/>
              </w:rPr>
              <w:t>W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e</w:t>
            </w:r>
            <w:r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l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l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ne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ss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="00063B36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et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S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74" w:rsidRPr="008B6690" w:rsidRDefault="005C4274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Chiffre d’affaires par heure de traitement disponible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74" w:rsidRPr="008B6690" w:rsidRDefault="005C4274" w:rsidP="000A6467">
            <w:pPr>
              <w:spacing w:after="0" w:line="240" w:lineRule="auto"/>
              <w:ind w:left="113" w:right="2839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  <w:lang w:val="fr-CH"/>
              </w:rPr>
              <w:t>Chiffre d’affaire des traitements</w:t>
            </w:r>
          </w:p>
          <w:p w:rsidR="00C20A53" w:rsidRPr="008B6690" w:rsidRDefault="005C4274" w:rsidP="000A6467">
            <w:pPr>
              <w:spacing w:after="0" w:line="240" w:lineRule="auto"/>
              <w:ind w:left="113" w:right="2839"/>
              <w:jc w:val="center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Nombre d’heures de traitement disponibles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="005C4274"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u</w:t>
            </w:r>
          </w:p>
          <w:p w:rsidR="00C20A53" w:rsidRPr="008B6690" w:rsidRDefault="00C20A53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51582B" w:rsidRDefault="005C4274" w:rsidP="00FD7F1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Prix moyen de l’heure de traitement</w:t>
            </w:r>
            <w:r w:rsidR="00D861C6"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 xml:space="preserve"> x</w:t>
            </w:r>
            <w:r w:rsidR="00D861C6"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 xml:space="preserve">pourcentage d’utilisation des 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salles de traitement</w:t>
            </w:r>
          </w:p>
        </w:tc>
      </w:tr>
      <w:tr w:rsidR="00C20A53" w:rsidRPr="008B6690" w:rsidTr="000F04F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063B3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lastRenderedPageBreak/>
              <w:t>Production d’acier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-2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p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-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o</w:t>
            </w:r>
            <w:r w:rsidRPr="008B6690">
              <w:rPr>
                <w:rFonts w:ascii="Arial" w:eastAsia="Arial" w:hAnsi="Arial" w:cs="Arial"/>
                <w:spacing w:val="-3"/>
                <w:sz w:val="24"/>
                <w:szCs w:val="24"/>
                <w:lang w:val="fr-CH"/>
              </w:rPr>
              <w:t>-</w:t>
            </w:r>
            <w:r w:rsidRPr="008B6690">
              <w:rPr>
                <w:rFonts w:ascii="Arial" w:eastAsia="Arial" w:hAnsi="Arial" w:cs="Arial"/>
                <w:spacing w:val="2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1"/>
                <w:sz w:val="24"/>
                <w:szCs w:val="24"/>
                <w:lang w:val="fr-CH"/>
              </w:rPr>
              <w:t>a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p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 xml:space="preserve"> 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t</w:t>
            </w: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im</w:t>
            </w:r>
            <w:r w:rsidRPr="008B6690">
              <w:rPr>
                <w:rFonts w:ascii="Arial" w:eastAsia="Arial" w:hAnsi="Arial" w:cs="Arial"/>
                <w:sz w:val="24"/>
                <w:szCs w:val="24"/>
                <w:lang w:val="fr-CH"/>
              </w:rPr>
              <w:t>e</w:t>
            </w:r>
          </w:p>
          <w:p w:rsidR="00C20A53" w:rsidRPr="008B6690" w:rsidRDefault="005C4274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hAnsi="Arial" w:cs="Arial"/>
                <w:sz w:val="24"/>
                <w:szCs w:val="24"/>
                <w:lang w:val="fr-CH"/>
              </w:rPr>
              <w:t>Temps de prise en charge</w:t>
            </w:r>
          </w:p>
          <w:p w:rsidR="005C4274" w:rsidRPr="008B6690" w:rsidRDefault="005C4274" w:rsidP="009B5F62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:rsidR="00C20A53" w:rsidRPr="008B6690" w:rsidRDefault="00D861C6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(</w:t>
            </w:r>
            <w:r w:rsidR="005C4274"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intervalle entre deux coulées</w:t>
            </w:r>
            <w:r w:rsidRPr="008B6690">
              <w:rPr>
                <w:rFonts w:ascii="Arial" w:eastAsia="Arial" w:hAnsi="Arial" w:cs="Arial"/>
                <w:position w:val="-1"/>
                <w:sz w:val="24"/>
                <w:szCs w:val="24"/>
                <w:lang w:val="fr-CH"/>
              </w:rPr>
              <w:t>)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77" w:rsidRPr="008B6690" w:rsidRDefault="00B83A7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Ce ratio est considéré comme le plus important dans le sect</w:t>
            </w:r>
            <w:r w:rsidR="00DA20A9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eur de l’industrie sidérurgique</w:t>
            </w:r>
          </w:p>
          <w:p w:rsidR="00C20A53" w:rsidRPr="008B6690" w:rsidRDefault="00B83A77" w:rsidP="009B5F62">
            <w:pPr>
              <w:spacing w:after="0" w:line="240" w:lineRule="auto"/>
              <w:ind w:left="113" w:right="113"/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</w:pPr>
            <w:r w:rsidRPr="008B6690">
              <w:rPr>
                <w:rFonts w:ascii="Arial" w:eastAsia="Arial" w:hAnsi="Arial" w:cs="Arial"/>
                <w:spacing w:val="-1"/>
                <w:sz w:val="24"/>
                <w:szCs w:val="24"/>
                <w:lang w:val="fr-CH"/>
              </w:rPr>
              <w:t>En raison des coûts énergétiques élevés de la production d'acier, toute amélioration du temps des cycles entraîne des économies de coûts considérables</w:t>
            </w:r>
          </w:p>
        </w:tc>
      </w:tr>
    </w:tbl>
    <w:p w:rsidR="00D861C6" w:rsidRPr="008B6690" w:rsidRDefault="00D861C6" w:rsidP="009B5F62">
      <w:pPr>
        <w:spacing w:after="0" w:line="240" w:lineRule="auto"/>
        <w:ind w:left="113" w:right="113"/>
        <w:rPr>
          <w:rFonts w:ascii="Arial" w:hAnsi="Arial" w:cs="Arial"/>
          <w:sz w:val="24"/>
          <w:szCs w:val="24"/>
          <w:lang w:val="fr-CH"/>
        </w:rPr>
      </w:pPr>
    </w:p>
    <w:sectPr w:rsidR="00D861C6" w:rsidRPr="008B6690" w:rsidSect="0051582B">
      <w:headerReference w:type="default" r:id="rId7"/>
      <w:footerReference w:type="default" r:id="rId8"/>
      <w:pgSz w:w="16840" w:h="11900" w:orient="landscape"/>
      <w:pgMar w:top="1134" w:right="1100" w:bottom="1100" w:left="1020" w:header="284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11" w:rsidRDefault="00FF6911">
      <w:pPr>
        <w:spacing w:after="0" w:line="240" w:lineRule="auto"/>
      </w:pPr>
      <w:r>
        <w:separator/>
      </w:r>
    </w:p>
  </w:endnote>
  <w:endnote w:type="continuationSeparator" w:id="0">
    <w:p w:rsidR="00FF6911" w:rsidRDefault="00F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53" w:rsidRPr="00DA20A9" w:rsidRDefault="0051582B" w:rsidP="0051582B">
    <w:pPr>
      <w:tabs>
        <w:tab w:val="right" w:pos="14720"/>
      </w:tabs>
      <w:spacing w:after="0" w:line="200" w:lineRule="exact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Cs w:val="20"/>
        <w:lang w:val="fr-CH"/>
      </w:rPr>
      <w:tab/>
      <w:t xml:space="preserve">Page </w:t>
    </w:r>
    <w:r>
      <w:rPr>
        <w:rFonts w:ascii="Arial" w:hAnsi="Arial" w:cs="Arial"/>
        <w:szCs w:val="20"/>
        <w:lang w:val="fr-CH"/>
      </w:rPr>
      <w:fldChar w:fldCharType="begin"/>
    </w:r>
    <w:r>
      <w:rPr>
        <w:rFonts w:ascii="Arial" w:hAnsi="Arial" w:cs="Arial"/>
        <w:szCs w:val="20"/>
        <w:lang w:val="fr-CH"/>
      </w:rPr>
      <w:instrText xml:space="preserve"> PAGE   \* MERGEFORMAT </w:instrText>
    </w:r>
    <w:r>
      <w:rPr>
        <w:rFonts w:ascii="Arial" w:hAnsi="Arial" w:cs="Arial"/>
        <w:szCs w:val="20"/>
        <w:lang w:val="fr-CH"/>
      </w:rPr>
      <w:fldChar w:fldCharType="separate"/>
    </w:r>
    <w:r w:rsidR="00D5450A">
      <w:rPr>
        <w:rFonts w:ascii="Arial" w:hAnsi="Arial" w:cs="Arial"/>
        <w:noProof/>
        <w:szCs w:val="20"/>
        <w:lang w:val="fr-CH"/>
      </w:rPr>
      <w:t>6</w:t>
    </w:r>
    <w:r>
      <w:rPr>
        <w:rFonts w:ascii="Arial" w:hAnsi="Arial" w:cs="Arial"/>
        <w:szCs w:val="20"/>
        <w:lang w:val="fr-CH"/>
      </w:rPr>
      <w:fldChar w:fldCharType="end"/>
    </w:r>
    <w:r>
      <w:rPr>
        <w:rFonts w:ascii="Arial" w:hAnsi="Arial" w:cs="Arial"/>
        <w:szCs w:val="20"/>
        <w:lang w:val="fr-CH"/>
      </w:rPr>
      <w:t xml:space="preserve">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11" w:rsidRDefault="00FF6911">
      <w:pPr>
        <w:spacing w:after="0" w:line="240" w:lineRule="auto"/>
      </w:pPr>
      <w:r>
        <w:separator/>
      </w:r>
    </w:p>
  </w:footnote>
  <w:footnote w:type="continuationSeparator" w:id="0">
    <w:p w:rsidR="00FF6911" w:rsidRDefault="00F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BE" w:rsidRDefault="00F54EBE" w:rsidP="00F54EBE">
    <w:pPr>
      <w:tabs>
        <w:tab w:val="left" w:pos="2472"/>
        <w:tab w:val="left" w:pos="3686"/>
      </w:tabs>
      <w:spacing w:after="0" w:line="360" w:lineRule="auto"/>
      <w:rPr>
        <w:rFonts w:ascii="Arial" w:eastAsia="Arial" w:hAnsi="Arial" w:cs="Arial"/>
        <w:b/>
        <w:bCs/>
        <w:sz w:val="24"/>
        <w:szCs w:val="24"/>
      </w:rPr>
    </w:pPr>
    <w:proofErr w:type="spellStart"/>
    <w:r>
      <w:rPr>
        <w:rFonts w:ascii="Arial" w:eastAsia="Arial" w:hAnsi="Arial" w:cs="Arial"/>
        <w:b/>
        <w:bCs/>
        <w:spacing w:val="-1"/>
        <w:sz w:val="24"/>
        <w:szCs w:val="24"/>
      </w:rPr>
      <w:t>Normes</w:t>
    </w:r>
    <w:proofErr w:type="spellEnd"/>
    <w:r>
      <w:rPr>
        <w:rFonts w:ascii="Arial" w:eastAsia="Arial" w:hAnsi="Arial" w:cs="Arial"/>
        <w:b/>
        <w:bCs/>
        <w:spacing w:val="-1"/>
        <w:sz w:val="24"/>
        <w:szCs w:val="24"/>
      </w:rPr>
      <w:t xml:space="preserve"> relatives au C</w:t>
    </w:r>
    <w:r>
      <w:rPr>
        <w:rFonts w:ascii="Arial" w:eastAsia="Arial" w:hAnsi="Arial" w:cs="Arial"/>
        <w:b/>
        <w:bCs/>
        <w:sz w:val="24"/>
        <w:szCs w:val="24"/>
      </w:rPr>
      <w:t>on</w:t>
    </w:r>
    <w:r>
      <w:rPr>
        <w:rFonts w:ascii="Arial" w:eastAsia="Arial" w:hAnsi="Arial" w:cs="Arial"/>
        <w:b/>
        <w:bCs/>
        <w:spacing w:val="-1"/>
        <w:sz w:val="24"/>
        <w:szCs w:val="24"/>
      </w:rPr>
      <w:t>t</w:t>
    </w:r>
    <w:r>
      <w:rPr>
        <w:rFonts w:ascii="Arial" w:eastAsia="Arial" w:hAnsi="Arial" w:cs="Arial"/>
        <w:b/>
        <w:bCs/>
        <w:sz w:val="24"/>
        <w:szCs w:val="24"/>
      </w:rPr>
      <w:t>rolling</w:t>
    </w:r>
  </w:p>
  <w:p w:rsidR="00C20A53" w:rsidRDefault="00F54EBE" w:rsidP="00F54EBE">
    <w:pPr>
      <w:tabs>
        <w:tab w:val="left" w:pos="2472"/>
        <w:tab w:val="left" w:pos="3686"/>
        <w:tab w:val="right" w:pos="14601"/>
      </w:tabs>
      <w:spacing w:after="0" w:line="200" w:lineRule="exact"/>
      <w:rPr>
        <w:sz w:val="20"/>
        <w:szCs w:val="20"/>
      </w:rPr>
    </w:pPr>
    <w:r w:rsidRPr="00F54EBE">
      <w:rPr>
        <w:rFonts w:ascii="Arial" w:eastAsia="Arial" w:hAnsi="Arial" w:cs="Arial"/>
        <w:b/>
        <w:bCs/>
        <w:spacing w:val="1"/>
        <w:position w:val="-1"/>
        <w:sz w:val="24"/>
        <w:szCs w:val="40"/>
        <w:lang w:val="fr-CH"/>
      </w:rPr>
      <w:t>Gestion d’entreprise orientée sur la valeur</w:t>
    </w:r>
    <w:r>
      <w:rPr>
        <w:rFonts w:ascii="Arial" w:eastAsia="Arial" w:hAnsi="Arial" w:cs="Arial"/>
        <w:b/>
        <w:bCs/>
        <w:spacing w:val="1"/>
        <w:position w:val="-1"/>
        <w:sz w:val="24"/>
        <w:szCs w:val="40"/>
        <w:lang w:val="fr-CH"/>
      </w:rPr>
      <w:t xml:space="preserve"> ajoutée</w:t>
    </w:r>
    <w:r>
      <w:rPr>
        <w:rFonts w:ascii="Arial" w:eastAsia="Arial" w:hAnsi="Arial" w:cs="Arial"/>
        <w:b/>
        <w:bCs/>
        <w:spacing w:val="1"/>
        <w:position w:val="-1"/>
        <w:sz w:val="24"/>
        <w:szCs w:val="40"/>
        <w:lang w:val="fr-CH"/>
      </w:rPr>
      <w:tab/>
      <w:t>Annexe 3 Exemples pratiques de ratios de productivité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53"/>
    <w:rsid w:val="0004118F"/>
    <w:rsid w:val="0005200D"/>
    <w:rsid w:val="00057156"/>
    <w:rsid w:val="00063B36"/>
    <w:rsid w:val="00080895"/>
    <w:rsid w:val="000A6467"/>
    <w:rsid w:val="000F04FA"/>
    <w:rsid w:val="000F2F3E"/>
    <w:rsid w:val="00172323"/>
    <w:rsid w:val="001A157C"/>
    <w:rsid w:val="001F23A4"/>
    <w:rsid w:val="0022159E"/>
    <w:rsid w:val="0030563D"/>
    <w:rsid w:val="00334772"/>
    <w:rsid w:val="003918DE"/>
    <w:rsid w:val="003F7ED3"/>
    <w:rsid w:val="00420CF1"/>
    <w:rsid w:val="00420F79"/>
    <w:rsid w:val="0042200C"/>
    <w:rsid w:val="0042581C"/>
    <w:rsid w:val="00441223"/>
    <w:rsid w:val="00471A7E"/>
    <w:rsid w:val="0051582B"/>
    <w:rsid w:val="00572866"/>
    <w:rsid w:val="005816B6"/>
    <w:rsid w:val="005C4274"/>
    <w:rsid w:val="005C75C8"/>
    <w:rsid w:val="005E6D5D"/>
    <w:rsid w:val="00632FC8"/>
    <w:rsid w:val="00636D37"/>
    <w:rsid w:val="00643DC5"/>
    <w:rsid w:val="00646C32"/>
    <w:rsid w:val="00690CD1"/>
    <w:rsid w:val="0069212B"/>
    <w:rsid w:val="00695275"/>
    <w:rsid w:val="006A76CE"/>
    <w:rsid w:val="006B3EE6"/>
    <w:rsid w:val="0072474A"/>
    <w:rsid w:val="007706B0"/>
    <w:rsid w:val="007C1824"/>
    <w:rsid w:val="007D0469"/>
    <w:rsid w:val="00810E9B"/>
    <w:rsid w:val="00836F04"/>
    <w:rsid w:val="00844AA6"/>
    <w:rsid w:val="008B6690"/>
    <w:rsid w:val="00977163"/>
    <w:rsid w:val="009B5F62"/>
    <w:rsid w:val="009F089E"/>
    <w:rsid w:val="00A3373E"/>
    <w:rsid w:val="00A677F4"/>
    <w:rsid w:val="00A93752"/>
    <w:rsid w:val="00AB2342"/>
    <w:rsid w:val="00AB5153"/>
    <w:rsid w:val="00B44D3E"/>
    <w:rsid w:val="00B74F1A"/>
    <w:rsid w:val="00B83A77"/>
    <w:rsid w:val="00B85516"/>
    <w:rsid w:val="00C20A53"/>
    <w:rsid w:val="00CC0764"/>
    <w:rsid w:val="00CC57FD"/>
    <w:rsid w:val="00CE7FC1"/>
    <w:rsid w:val="00D172E1"/>
    <w:rsid w:val="00D5450A"/>
    <w:rsid w:val="00D861C6"/>
    <w:rsid w:val="00DA20A9"/>
    <w:rsid w:val="00DB49D2"/>
    <w:rsid w:val="00DD728D"/>
    <w:rsid w:val="00E434D4"/>
    <w:rsid w:val="00E61FC3"/>
    <w:rsid w:val="00EB1C70"/>
    <w:rsid w:val="00F138EC"/>
    <w:rsid w:val="00F2494F"/>
    <w:rsid w:val="00F32A9A"/>
    <w:rsid w:val="00F3609E"/>
    <w:rsid w:val="00F478CF"/>
    <w:rsid w:val="00F54EBE"/>
    <w:rsid w:val="00F642D1"/>
    <w:rsid w:val="00F851BE"/>
    <w:rsid w:val="00FD7F11"/>
    <w:rsid w:val="00FE166D"/>
    <w:rsid w:val="00FE5A4E"/>
    <w:rsid w:val="00FF39CC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4C07F2-4588-414F-8DA2-C90FD87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89E"/>
  </w:style>
  <w:style w:type="paragraph" w:styleId="Pieddepage">
    <w:name w:val="footer"/>
    <w:basedOn w:val="Normal"/>
    <w:link w:val="PieddepageCar"/>
    <w:uiPriority w:val="99"/>
    <w:unhideWhenUsed/>
    <w:rsid w:val="009F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9DC7-CD42-41D8-AA59-2CBE4FA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Anhang 3_Produktivitätskennzahlen_V1.4</vt:lpstr>
    </vt:vector>
  </TitlesOfParts>
  <Company>Etat de Fribourg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3_Produktivitätskennzahlen_V1.4</dc:title>
  <dc:creator>pia.kaeser</dc:creator>
  <cp:lastModifiedBy>Ivan Progin</cp:lastModifiedBy>
  <cp:revision>44</cp:revision>
  <dcterms:created xsi:type="dcterms:W3CDTF">2019-07-02T12:18:00Z</dcterms:created>
  <dcterms:modified xsi:type="dcterms:W3CDTF">2024-07-15T13:11:00Z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2019-07-02T00:00:00Z</vt:filetime>
  </property>
</Properties>
</file>